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Pr="00AA17B6" w:rsidRDefault="00670CA2" w:rsidP="00C911B8">
      <w:pPr>
        <w:spacing w:after="120" w:line="360" w:lineRule="auto"/>
        <w:ind w:left="284" w:right="902"/>
        <w:rPr>
          <w:rFonts w:ascii="Arial" w:hAnsi="Arial" w:cs="Arial"/>
          <w:b/>
        </w:rPr>
      </w:pPr>
      <w:r w:rsidRPr="00AA17B6">
        <w:rPr>
          <w:rFonts w:ascii="Arial" w:hAnsi="Arial" w:cs="Arial"/>
          <w:b/>
        </w:rPr>
        <w:t xml:space="preserve">Name: </w:t>
      </w:r>
      <w:proofErr w:type="spellStart"/>
      <w:r w:rsidR="004A3FD9" w:rsidRPr="00AA17B6">
        <w:rPr>
          <w:rFonts w:ascii="Arial" w:hAnsi="Arial" w:cs="Arial"/>
          <w:b/>
          <w:lang w:val="en-US"/>
        </w:rPr>
        <w:t>Yiannis</w:t>
      </w:r>
      <w:proofErr w:type="spellEnd"/>
      <w:r w:rsidR="004A3FD9" w:rsidRPr="00AA17B6">
        <w:rPr>
          <w:rFonts w:ascii="Arial" w:hAnsi="Arial" w:cs="Arial"/>
          <w:b/>
          <w:lang w:val="en-US"/>
        </w:rPr>
        <w:t xml:space="preserve"> </w:t>
      </w:r>
      <w:proofErr w:type="spellStart"/>
      <w:r w:rsidR="004A3FD9" w:rsidRPr="00AA17B6">
        <w:rPr>
          <w:rFonts w:ascii="Arial" w:hAnsi="Arial" w:cs="Arial"/>
          <w:b/>
          <w:lang w:val="en-US"/>
        </w:rPr>
        <w:t>Tsompanakis</w:t>
      </w:r>
      <w:proofErr w:type="spellEnd"/>
    </w:p>
    <w:p w:rsidR="00670CA2" w:rsidRPr="00AA17B6" w:rsidRDefault="00670CA2" w:rsidP="00C911B8">
      <w:pPr>
        <w:spacing w:after="120" w:line="360" w:lineRule="auto"/>
        <w:ind w:left="284" w:right="902"/>
        <w:rPr>
          <w:rFonts w:ascii="Arial" w:hAnsi="Arial" w:cs="Arial"/>
          <w:b/>
        </w:rPr>
      </w:pPr>
      <w:r w:rsidRPr="00AA17B6">
        <w:rPr>
          <w:rFonts w:ascii="Arial" w:hAnsi="Arial" w:cs="Arial"/>
          <w:b/>
        </w:rPr>
        <w:t xml:space="preserve">E-mail: </w:t>
      </w:r>
      <w:r w:rsidR="004A3FD9" w:rsidRPr="00AA17B6">
        <w:rPr>
          <w:rFonts w:ascii="Arial" w:hAnsi="Arial" w:cs="Arial"/>
          <w:b/>
        </w:rPr>
        <w:t>jt@science.tuc.gr</w:t>
      </w:r>
    </w:p>
    <w:p w:rsidR="00670CA2" w:rsidRPr="00AA17B6" w:rsidRDefault="00670CA2" w:rsidP="00C911B8">
      <w:pPr>
        <w:spacing w:after="120" w:line="360" w:lineRule="auto"/>
        <w:ind w:left="284" w:right="902"/>
        <w:rPr>
          <w:rFonts w:ascii="Arial" w:hAnsi="Arial" w:cs="Arial"/>
          <w:b/>
        </w:rPr>
      </w:pPr>
      <w:r w:rsidRPr="00AA17B6">
        <w:rPr>
          <w:rFonts w:ascii="Arial" w:hAnsi="Arial" w:cs="Arial"/>
          <w:b/>
        </w:rPr>
        <w:t>Institution:</w:t>
      </w:r>
      <w:r w:rsidR="004A3FD9" w:rsidRPr="00AA17B6">
        <w:rPr>
          <w:rFonts w:ascii="Arial" w:hAnsi="Arial" w:cs="Arial"/>
          <w:b/>
          <w:lang w:val="en-US"/>
        </w:rPr>
        <w:t xml:space="preserve">School of Environmental </w:t>
      </w:r>
      <w:proofErr w:type="spellStart"/>
      <w:r w:rsidR="004A3FD9" w:rsidRPr="00AA17B6">
        <w:rPr>
          <w:rFonts w:ascii="Arial" w:hAnsi="Arial" w:cs="Arial"/>
          <w:b/>
          <w:lang w:val="en-US"/>
        </w:rPr>
        <w:t>Engineering,Technical</w:t>
      </w:r>
      <w:proofErr w:type="spellEnd"/>
      <w:r w:rsidR="004A3FD9" w:rsidRPr="00AA17B6">
        <w:rPr>
          <w:rFonts w:ascii="Arial" w:hAnsi="Arial" w:cs="Arial"/>
          <w:b/>
          <w:lang w:val="en-US"/>
        </w:rPr>
        <w:t xml:space="preserve"> University of Crete, Greece</w:t>
      </w:r>
    </w:p>
    <w:tbl>
      <w:tblPr>
        <w:tblStyle w:val="TableGrid"/>
        <w:tblW w:w="0" w:type="auto"/>
        <w:tblInd w:w="284" w:type="dxa"/>
        <w:tblLook w:val="04A0"/>
      </w:tblPr>
      <w:tblGrid>
        <w:gridCol w:w="2798"/>
        <w:gridCol w:w="7334"/>
      </w:tblGrid>
      <w:tr w:rsidR="00670CA2" w:rsidTr="00670CA2">
        <w:tc>
          <w:tcPr>
            <w:tcW w:w="2518" w:type="dxa"/>
          </w:tcPr>
          <w:p w:rsidR="00670CA2" w:rsidRDefault="004A3FD9" w:rsidP="004A3FD9">
            <w:pPr>
              <w:spacing w:after="120" w:line="360" w:lineRule="auto"/>
              <w:ind w:right="902"/>
              <w:jc w:val="center"/>
            </w:pPr>
            <w:r>
              <w:rPr>
                <w:rFonts w:ascii="Arial" w:hAnsi="Arial" w:cs="Arial"/>
                <w:b/>
                <w:noProof/>
                <w:lang w:val="el-GR" w:eastAsia="el-GR"/>
              </w:rPr>
              <w:drawing>
                <wp:inline distT="0" distB="0" distL="0" distR="0">
                  <wp:extent cx="1038225" cy="1409700"/>
                  <wp:effectExtent l="19050" t="0" r="9525" b="0"/>
                  <wp:docPr id="1" name="Picture 1" descr="DSC00480-j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0480-jt"/>
                          <pic:cNvPicPr>
                            <a:picLocks noChangeAspect="1" noChangeArrowheads="1"/>
                          </pic:cNvPicPr>
                        </pic:nvPicPr>
                        <pic:blipFill>
                          <a:blip r:embed="rId7" cstate="print"/>
                          <a:srcRect/>
                          <a:stretch>
                            <a:fillRect/>
                          </a:stretch>
                        </pic:blipFill>
                        <pic:spPr bwMode="auto">
                          <a:xfrm>
                            <a:off x="0" y="0"/>
                            <a:ext cx="1038225" cy="1409700"/>
                          </a:xfrm>
                          <a:prstGeom prst="rect">
                            <a:avLst/>
                          </a:prstGeom>
                          <a:noFill/>
                          <a:ln w="9525">
                            <a:noFill/>
                            <a:miter lim="800000"/>
                            <a:headEnd/>
                            <a:tailEnd/>
                          </a:ln>
                        </pic:spPr>
                      </pic:pic>
                    </a:graphicData>
                  </a:graphic>
                </wp:inline>
              </w:drawing>
            </w:r>
          </w:p>
        </w:tc>
        <w:tc>
          <w:tcPr>
            <w:tcW w:w="7614" w:type="dxa"/>
          </w:tcPr>
          <w:p w:rsidR="004A3FD9" w:rsidRPr="00AA17B6" w:rsidRDefault="00670CA2" w:rsidP="004A3FD9">
            <w:pPr>
              <w:spacing w:after="120" w:line="360" w:lineRule="auto"/>
              <w:ind w:right="902"/>
              <w:rPr>
                <w:b/>
              </w:rPr>
            </w:pPr>
            <w:r w:rsidRPr="00AA17B6">
              <w:rPr>
                <w:b/>
              </w:rPr>
              <w:t xml:space="preserve">Short biography </w:t>
            </w:r>
          </w:p>
          <w:p w:rsidR="004A3FD9" w:rsidRPr="004A3FD9" w:rsidRDefault="004A3FD9" w:rsidP="00AA17B6">
            <w:pPr>
              <w:spacing w:after="120" w:line="360" w:lineRule="auto"/>
              <w:ind w:right="902"/>
              <w:jc w:val="both"/>
              <w:rPr>
                <w:rFonts w:ascii="Arial" w:hAnsi="Arial" w:cs="Arial"/>
                <w:lang w:val="en-US"/>
              </w:rPr>
            </w:pPr>
            <w:r w:rsidRPr="00AA17B6">
              <w:rPr>
                <w:rFonts w:ascii="Arial" w:hAnsi="Arial" w:cs="Arial"/>
                <w:lang w:val="en-US"/>
              </w:rPr>
              <w:t xml:space="preserve">Dr </w:t>
            </w:r>
            <w:proofErr w:type="spellStart"/>
            <w:r w:rsidRPr="00AA17B6">
              <w:rPr>
                <w:rFonts w:ascii="Arial" w:hAnsi="Arial" w:cs="Arial"/>
                <w:lang w:val="en-US"/>
              </w:rPr>
              <w:t>Yiannis</w:t>
            </w:r>
            <w:proofErr w:type="spellEnd"/>
            <w:r w:rsidRPr="00AA17B6">
              <w:rPr>
                <w:rFonts w:ascii="Arial" w:hAnsi="Arial" w:cs="Arial"/>
                <w:lang w:val="en-US"/>
              </w:rPr>
              <w:t xml:space="preserve"> </w:t>
            </w:r>
            <w:proofErr w:type="spellStart"/>
            <w:r w:rsidRPr="00AA17B6">
              <w:rPr>
                <w:rFonts w:ascii="Arial" w:hAnsi="Arial" w:cs="Arial"/>
                <w:lang w:val="en-US"/>
              </w:rPr>
              <w:t>Tsompanakis</w:t>
            </w:r>
            <w:proofErr w:type="spellEnd"/>
            <w:r w:rsidRPr="00AA17B6">
              <w:rPr>
                <w:rFonts w:ascii="Arial" w:hAnsi="Arial" w:cs="Arial"/>
                <w:lang w:val="en-US"/>
              </w:rPr>
              <w:t xml:space="preserve"> is a civil engineer specialized in computational dynamics. He is Assoc. Professor and Head of Computational Dynamics &amp; Energy (CODEN) Research Group. He teaches undergraduate &amp; postgraduate courses and has supervised PhD, </w:t>
            </w:r>
            <w:proofErr w:type="spellStart"/>
            <w:r w:rsidRPr="00AA17B6">
              <w:rPr>
                <w:rFonts w:ascii="Arial" w:hAnsi="Arial" w:cs="Arial"/>
                <w:lang w:val="en-US"/>
              </w:rPr>
              <w:t>MSc</w:t>
            </w:r>
            <w:proofErr w:type="spellEnd"/>
            <w:r w:rsidRPr="00AA17B6">
              <w:rPr>
                <w:rFonts w:ascii="Arial" w:hAnsi="Arial" w:cs="Arial"/>
                <w:lang w:val="en-US"/>
              </w:rPr>
              <w:t xml:space="preserve"> and Diploma theses. His research and engineering interests and expertise include structural and geotechnical earthquake engineering, soil-structure interaction, structural optimization, probabilistic mechanics, structural integrity assessment &amp; monitoring, life-cycle analysis &amp; performance-based design, etc. As an internationally recognized researcher he has published more than 200 publications. He has also prepared special issues in journals and organized several conferences, special sessions and mini-symposia. He is reviewer in many archival scientific engineering journals. </w:t>
            </w:r>
            <w:proofErr w:type="gramStart"/>
            <w:r w:rsidRPr="00AA17B6">
              <w:rPr>
                <w:rFonts w:ascii="Arial" w:hAnsi="Arial" w:cs="Arial"/>
                <w:lang w:val="en-US"/>
              </w:rPr>
              <w:t>he</w:t>
            </w:r>
            <w:proofErr w:type="gramEnd"/>
            <w:r w:rsidRPr="00AA17B6">
              <w:rPr>
                <w:rFonts w:ascii="Arial" w:hAnsi="Arial" w:cs="Arial"/>
                <w:lang w:val="en-US"/>
              </w:rPr>
              <w:t xml:space="preserve"> is Technical Editor of the Structure and Infrastructure Engineering Journal. He has significant practical and scientific experience from his participation in many national and international projects, working either with his group or jointly with other </w:t>
            </w:r>
            <w:r w:rsidR="00AA17B6" w:rsidRPr="00AA17B6">
              <w:rPr>
                <w:rFonts w:ascii="Arial" w:hAnsi="Arial" w:cs="Arial"/>
                <w:lang w:val="en-US"/>
              </w:rPr>
              <w:t>scientific groups and engineering firms in Greece and abroad</w:t>
            </w:r>
            <w:r w:rsidRPr="00AA17B6">
              <w:rPr>
                <w:rFonts w:ascii="Arial" w:hAnsi="Arial" w:cs="Arial"/>
                <w:lang w:val="en-US"/>
              </w:rPr>
              <w:t xml:space="preserve">. </w:t>
            </w:r>
          </w:p>
        </w:tc>
      </w:tr>
      <w:tr w:rsidR="00670CA2" w:rsidTr="00670CA2">
        <w:trPr>
          <w:trHeight w:val="4168"/>
        </w:trPr>
        <w:tc>
          <w:tcPr>
            <w:tcW w:w="10132" w:type="dxa"/>
            <w:gridSpan w:val="2"/>
          </w:tcPr>
          <w:p w:rsidR="004A3FD9" w:rsidRPr="00AA17B6" w:rsidRDefault="00670CA2" w:rsidP="004A3FD9">
            <w:pPr>
              <w:spacing w:after="120" w:line="360" w:lineRule="auto"/>
              <w:ind w:right="902"/>
              <w:rPr>
                <w:rFonts w:ascii="Arial" w:hAnsi="Arial" w:cs="Arial"/>
                <w:szCs w:val="24"/>
              </w:rPr>
            </w:pPr>
            <w:r w:rsidRPr="00AA17B6">
              <w:rPr>
                <w:rFonts w:ascii="Arial" w:hAnsi="Arial" w:cs="Arial"/>
                <w:szCs w:val="24"/>
              </w:rPr>
              <w:lastRenderedPageBreak/>
              <w:t>References (max. 5 relevant references)</w:t>
            </w:r>
          </w:p>
          <w:p w:rsidR="004A3FD9" w:rsidRPr="00AA17B6" w:rsidRDefault="00670CA2" w:rsidP="00AA17B6">
            <w:pPr>
              <w:spacing w:after="120" w:line="360" w:lineRule="auto"/>
              <w:ind w:right="902"/>
              <w:jc w:val="both"/>
              <w:rPr>
                <w:rFonts w:ascii="Arial" w:hAnsi="Arial" w:cs="Arial"/>
                <w:szCs w:val="24"/>
                <w:lang w:val="en-US"/>
              </w:rPr>
            </w:pPr>
            <w:r w:rsidRPr="00AA17B6">
              <w:rPr>
                <w:rFonts w:ascii="Arial" w:hAnsi="Arial" w:cs="Arial"/>
                <w:szCs w:val="24"/>
              </w:rPr>
              <w:t>1</w:t>
            </w:r>
            <w:r w:rsidRPr="00AA17B6">
              <w:rPr>
                <w:rFonts w:ascii="Arial" w:hAnsi="Arial" w:cs="Arial"/>
                <w:szCs w:val="24"/>
                <w:lang w:val="en-US"/>
              </w:rPr>
              <w:t>.</w:t>
            </w:r>
            <w:r w:rsidR="004A3FD9" w:rsidRPr="00AA17B6">
              <w:rPr>
                <w:rFonts w:ascii="Arial" w:hAnsi="Arial" w:cs="Arial"/>
                <w:szCs w:val="24"/>
                <w:lang w:val="en-US"/>
              </w:rPr>
              <w:t xml:space="preserve"> </w:t>
            </w:r>
            <w:proofErr w:type="spellStart"/>
            <w:r w:rsidR="004A3FD9" w:rsidRPr="00AA17B6">
              <w:rPr>
                <w:rFonts w:ascii="Arial" w:hAnsi="Arial" w:cs="Arial"/>
                <w:szCs w:val="24"/>
                <w:lang w:val="en-US"/>
              </w:rPr>
              <w:t>Tsompanakis</w:t>
            </w:r>
            <w:proofErr w:type="spellEnd"/>
            <w:r w:rsidR="004A3FD9" w:rsidRPr="00AA17B6">
              <w:rPr>
                <w:rFonts w:ascii="Arial" w:hAnsi="Arial" w:cs="Arial"/>
                <w:szCs w:val="24"/>
                <w:lang w:val="en-US"/>
              </w:rPr>
              <w:t xml:space="preserve"> </w:t>
            </w:r>
            <w:proofErr w:type="gramStart"/>
            <w:r w:rsidR="004A3FD9" w:rsidRPr="00AA17B6">
              <w:rPr>
                <w:rFonts w:ascii="Arial" w:hAnsi="Arial" w:cs="Arial"/>
                <w:szCs w:val="24"/>
                <w:lang w:val="en-US"/>
              </w:rPr>
              <w:t>Υ.,</w:t>
            </w:r>
            <w:proofErr w:type="gramEnd"/>
            <w:r w:rsidR="004A3FD9" w:rsidRPr="00AA17B6">
              <w:rPr>
                <w:rFonts w:ascii="Arial" w:hAnsi="Arial" w:cs="Arial"/>
                <w:szCs w:val="24"/>
                <w:lang w:val="en-US"/>
              </w:rPr>
              <w:t xml:space="preserve"> Earthquake return period and its incorporation into seismic actions, Springer, Encyclopedia of Earthquake Engineering, 2015. Article ID: 368962.</w:t>
            </w:r>
          </w:p>
          <w:p w:rsidR="00670CA2" w:rsidRPr="00AA17B6" w:rsidRDefault="00670CA2" w:rsidP="00AA17B6">
            <w:pPr>
              <w:spacing w:after="120" w:line="360" w:lineRule="auto"/>
              <w:ind w:right="902"/>
              <w:jc w:val="both"/>
              <w:rPr>
                <w:rFonts w:ascii="Arial" w:hAnsi="Arial" w:cs="Arial"/>
                <w:szCs w:val="24"/>
                <w:lang w:val="en-US"/>
              </w:rPr>
            </w:pPr>
            <w:r w:rsidRPr="00AA17B6">
              <w:rPr>
                <w:rFonts w:ascii="Arial" w:hAnsi="Arial" w:cs="Arial"/>
                <w:szCs w:val="24"/>
                <w:lang w:val="en-US"/>
              </w:rPr>
              <w:t>2.</w:t>
            </w:r>
            <w:r w:rsidR="004A3FD9" w:rsidRPr="00AA17B6">
              <w:rPr>
                <w:rFonts w:ascii="Arial" w:hAnsi="Arial" w:cs="Arial"/>
                <w:szCs w:val="24"/>
                <w:lang w:val="en-US"/>
              </w:rPr>
              <w:t xml:space="preserve"> </w:t>
            </w:r>
            <w:proofErr w:type="spellStart"/>
            <w:r w:rsidR="004A3FD9" w:rsidRPr="00AA17B6">
              <w:rPr>
                <w:rFonts w:ascii="Arial" w:hAnsi="Arial" w:cs="Arial"/>
                <w:szCs w:val="24"/>
                <w:lang w:val="en-US"/>
              </w:rPr>
              <w:t>Y.Tsompanakis</w:t>
            </w:r>
            <w:proofErr w:type="spellEnd"/>
            <w:r w:rsidR="004A3FD9" w:rsidRPr="00AA17B6">
              <w:rPr>
                <w:rFonts w:ascii="Arial" w:hAnsi="Arial" w:cs="Arial"/>
                <w:szCs w:val="24"/>
                <w:lang w:val="en-US"/>
              </w:rPr>
              <w:t xml:space="preserve">, P.N. </w:t>
            </w:r>
            <w:proofErr w:type="spellStart"/>
            <w:r w:rsidR="004A3FD9" w:rsidRPr="00AA17B6">
              <w:rPr>
                <w:rFonts w:ascii="Arial" w:hAnsi="Arial" w:cs="Arial"/>
                <w:szCs w:val="24"/>
                <w:lang w:val="en-US"/>
              </w:rPr>
              <w:t>Psarropoulos</w:t>
            </w:r>
            <w:proofErr w:type="spellEnd"/>
            <w:r w:rsidR="004A3FD9" w:rsidRPr="00AA17B6">
              <w:rPr>
                <w:rFonts w:ascii="Arial" w:hAnsi="Arial" w:cs="Arial"/>
                <w:szCs w:val="24"/>
                <w:lang w:val="en-US"/>
              </w:rPr>
              <w:t xml:space="preserve">, Dynamic soil-structure interaction: Reality versus seismic norms, in Topping B.H.V. (Ed.),  Computational Methods for Engineering Science, Computational Science, Engineering and Technology Series No. 30, </w:t>
            </w:r>
            <w:proofErr w:type="spellStart"/>
            <w:r w:rsidR="004A3FD9" w:rsidRPr="00AA17B6">
              <w:rPr>
                <w:rFonts w:ascii="Arial" w:hAnsi="Arial" w:cs="Arial"/>
                <w:szCs w:val="24"/>
                <w:lang w:val="en-US"/>
              </w:rPr>
              <w:t>Saxe&amp;Coburg</w:t>
            </w:r>
            <w:proofErr w:type="spellEnd"/>
            <w:r w:rsidR="004A3FD9" w:rsidRPr="00AA17B6">
              <w:rPr>
                <w:rFonts w:ascii="Arial" w:hAnsi="Arial" w:cs="Arial"/>
                <w:szCs w:val="24"/>
                <w:lang w:val="en-US"/>
              </w:rPr>
              <w:t xml:space="preserve"> Publ., chapter 11, pp. 265-297, 2012.</w:t>
            </w:r>
          </w:p>
          <w:p w:rsidR="00670CA2" w:rsidRPr="00AA17B6" w:rsidRDefault="00670CA2" w:rsidP="00AA17B6">
            <w:pPr>
              <w:spacing w:after="120" w:line="360" w:lineRule="auto"/>
              <w:ind w:right="902"/>
              <w:jc w:val="both"/>
              <w:rPr>
                <w:rFonts w:ascii="Arial" w:hAnsi="Arial" w:cs="Arial"/>
                <w:szCs w:val="24"/>
                <w:lang w:val="en-US"/>
              </w:rPr>
            </w:pPr>
            <w:r w:rsidRPr="00AA17B6">
              <w:rPr>
                <w:rFonts w:ascii="Arial" w:hAnsi="Arial" w:cs="Arial"/>
                <w:szCs w:val="24"/>
                <w:lang w:val="en-US"/>
              </w:rPr>
              <w:t>3.</w:t>
            </w:r>
            <w:r w:rsidR="00AA17B6" w:rsidRPr="00AA17B6">
              <w:rPr>
                <w:rFonts w:ascii="Arial" w:hAnsi="Arial" w:cs="Arial"/>
                <w:szCs w:val="24"/>
                <w:lang w:val="en-US"/>
              </w:rPr>
              <w:t xml:space="preserve"> </w:t>
            </w:r>
            <w:proofErr w:type="spellStart"/>
            <w:r w:rsidR="00AA17B6" w:rsidRPr="00AA17B6">
              <w:rPr>
                <w:rFonts w:ascii="Arial" w:hAnsi="Arial" w:cs="Arial"/>
                <w:szCs w:val="24"/>
                <w:lang w:val="en-US"/>
              </w:rPr>
              <w:t>Papazafeiropoulos</w:t>
            </w:r>
            <w:proofErr w:type="spellEnd"/>
            <w:r w:rsidR="00AA17B6" w:rsidRPr="00AA17B6">
              <w:rPr>
                <w:rFonts w:ascii="Arial" w:hAnsi="Arial" w:cs="Arial"/>
                <w:szCs w:val="24"/>
                <w:lang w:val="en-US"/>
              </w:rPr>
              <w:t xml:space="preserve"> G., </w:t>
            </w:r>
            <w:proofErr w:type="spellStart"/>
            <w:r w:rsidR="00AA17B6" w:rsidRPr="00AA17B6">
              <w:rPr>
                <w:rFonts w:ascii="Arial" w:hAnsi="Arial" w:cs="Arial"/>
                <w:szCs w:val="24"/>
                <w:lang w:val="en-US"/>
              </w:rPr>
              <w:t>Tsompanakis</w:t>
            </w:r>
            <w:proofErr w:type="spellEnd"/>
            <w:r w:rsidR="00AA17B6" w:rsidRPr="00AA17B6">
              <w:rPr>
                <w:rFonts w:ascii="Arial" w:hAnsi="Arial" w:cs="Arial"/>
                <w:szCs w:val="24"/>
                <w:lang w:val="en-US"/>
              </w:rPr>
              <w:t xml:space="preserve"> Y., </w:t>
            </w:r>
            <w:proofErr w:type="spellStart"/>
            <w:r w:rsidR="00AA17B6" w:rsidRPr="00AA17B6">
              <w:rPr>
                <w:rFonts w:ascii="Arial" w:hAnsi="Arial" w:cs="Arial"/>
                <w:szCs w:val="24"/>
                <w:lang w:val="en-US"/>
              </w:rPr>
              <w:t>Psarropoulos</w:t>
            </w:r>
            <w:proofErr w:type="spellEnd"/>
            <w:r w:rsidR="00AA17B6" w:rsidRPr="00AA17B6">
              <w:rPr>
                <w:rFonts w:ascii="Arial" w:hAnsi="Arial" w:cs="Arial"/>
                <w:szCs w:val="24"/>
                <w:lang w:val="en-US"/>
              </w:rPr>
              <w:t xml:space="preserve"> P.N., Dynamic interaction of concrete dams-reservoir-foundation: Analytical and numerical solutions, in M. </w:t>
            </w:r>
            <w:proofErr w:type="spellStart"/>
            <w:r w:rsidR="00AA17B6" w:rsidRPr="00AA17B6">
              <w:rPr>
                <w:rFonts w:ascii="Arial" w:hAnsi="Arial" w:cs="Arial"/>
                <w:szCs w:val="24"/>
                <w:lang w:val="en-US"/>
              </w:rPr>
              <w:t>Papadrakakis</w:t>
            </w:r>
            <w:proofErr w:type="spellEnd"/>
            <w:r w:rsidR="00AA17B6" w:rsidRPr="00AA17B6">
              <w:rPr>
                <w:rFonts w:ascii="Arial" w:hAnsi="Arial" w:cs="Arial"/>
                <w:szCs w:val="24"/>
                <w:lang w:val="en-US"/>
              </w:rPr>
              <w:t xml:space="preserve">, N.D. </w:t>
            </w:r>
            <w:proofErr w:type="spellStart"/>
            <w:r w:rsidR="00AA17B6" w:rsidRPr="00AA17B6">
              <w:rPr>
                <w:rFonts w:ascii="Arial" w:hAnsi="Arial" w:cs="Arial"/>
                <w:szCs w:val="24"/>
                <w:lang w:val="en-US"/>
              </w:rPr>
              <w:t>Lagaros</w:t>
            </w:r>
            <w:proofErr w:type="spellEnd"/>
            <w:r w:rsidR="00AA17B6" w:rsidRPr="00AA17B6">
              <w:rPr>
                <w:rFonts w:ascii="Arial" w:hAnsi="Arial" w:cs="Arial"/>
                <w:szCs w:val="24"/>
                <w:lang w:val="en-US"/>
              </w:rPr>
              <w:t xml:space="preserve"> and M. </w:t>
            </w:r>
            <w:proofErr w:type="spellStart"/>
            <w:r w:rsidR="00AA17B6" w:rsidRPr="00AA17B6">
              <w:rPr>
                <w:rFonts w:ascii="Arial" w:hAnsi="Arial" w:cs="Arial"/>
                <w:szCs w:val="24"/>
                <w:lang w:val="en-US"/>
              </w:rPr>
              <w:t>Fragiadakis</w:t>
            </w:r>
            <w:proofErr w:type="spellEnd"/>
            <w:r w:rsidR="00AA17B6" w:rsidRPr="00AA17B6">
              <w:rPr>
                <w:rFonts w:ascii="Arial" w:hAnsi="Arial" w:cs="Arial"/>
                <w:szCs w:val="24"/>
                <w:lang w:val="en-US"/>
              </w:rPr>
              <w:t xml:space="preserve"> (Eds.), Computational Methods in Earthquake Engineering, ECCOMAS Series: Computational Methods in Applied Sciences, Vol. 21, Springer Publ., pp. 455-488, 2011.</w:t>
            </w:r>
          </w:p>
          <w:p w:rsidR="00670CA2" w:rsidRPr="00AA17B6" w:rsidRDefault="00670CA2" w:rsidP="00AA17B6">
            <w:pPr>
              <w:spacing w:after="120" w:line="360" w:lineRule="auto"/>
              <w:ind w:right="902"/>
              <w:jc w:val="both"/>
              <w:rPr>
                <w:rFonts w:ascii="Arial" w:hAnsi="Arial" w:cs="Arial"/>
                <w:szCs w:val="24"/>
                <w:lang w:val="en-US"/>
              </w:rPr>
            </w:pPr>
            <w:r w:rsidRPr="00AA17B6">
              <w:rPr>
                <w:rFonts w:ascii="Arial" w:hAnsi="Arial" w:cs="Arial"/>
                <w:szCs w:val="24"/>
                <w:lang w:val="en-US"/>
              </w:rPr>
              <w:t>4.</w:t>
            </w:r>
            <w:r w:rsidR="00AA17B6" w:rsidRPr="00AA17B6">
              <w:rPr>
                <w:rFonts w:ascii="Arial" w:hAnsi="Arial" w:cs="Arial"/>
                <w:szCs w:val="24"/>
                <w:lang w:val="en-US"/>
              </w:rPr>
              <w:t xml:space="preserve"> Y. </w:t>
            </w:r>
            <w:proofErr w:type="spellStart"/>
            <w:r w:rsidR="00AA17B6" w:rsidRPr="00AA17B6">
              <w:rPr>
                <w:rFonts w:ascii="Arial" w:hAnsi="Arial" w:cs="Arial"/>
                <w:szCs w:val="24"/>
                <w:lang w:val="en-US"/>
              </w:rPr>
              <w:t>Τsompanakis</w:t>
            </w:r>
            <w:proofErr w:type="spellEnd"/>
            <w:r w:rsidR="00AA17B6" w:rsidRPr="00AA17B6">
              <w:rPr>
                <w:rFonts w:ascii="Arial" w:hAnsi="Arial" w:cs="Arial"/>
                <w:szCs w:val="24"/>
                <w:lang w:val="en-US"/>
              </w:rPr>
              <w:t xml:space="preserve">, N.D. </w:t>
            </w:r>
            <w:proofErr w:type="spellStart"/>
            <w:r w:rsidR="00AA17B6" w:rsidRPr="00AA17B6">
              <w:rPr>
                <w:rFonts w:ascii="Arial" w:hAnsi="Arial" w:cs="Arial"/>
                <w:szCs w:val="24"/>
                <w:lang w:val="en-US"/>
              </w:rPr>
              <w:t>Lagaros</w:t>
            </w:r>
            <w:proofErr w:type="spellEnd"/>
            <w:r w:rsidR="00AA17B6" w:rsidRPr="00AA17B6">
              <w:rPr>
                <w:rFonts w:ascii="Arial" w:hAnsi="Arial" w:cs="Arial"/>
                <w:szCs w:val="24"/>
                <w:lang w:val="en-US"/>
              </w:rPr>
              <w:t xml:space="preserve">, P.N. </w:t>
            </w:r>
            <w:proofErr w:type="spellStart"/>
            <w:r w:rsidR="00AA17B6" w:rsidRPr="00AA17B6">
              <w:rPr>
                <w:rFonts w:ascii="Arial" w:hAnsi="Arial" w:cs="Arial"/>
                <w:szCs w:val="24"/>
                <w:lang w:val="en-US"/>
              </w:rPr>
              <w:t>Psarropoulos</w:t>
            </w:r>
            <w:proofErr w:type="spellEnd"/>
            <w:r w:rsidR="00AA17B6" w:rsidRPr="00AA17B6">
              <w:rPr>
                <w:rFonts w:ascii="Arial" w:hAnsi="Arial" w:cs="Arial"/>
                <w:szCs w:val="24"/>
                <w:lang w:val="en-US"/>
              </w:rPr>
              <w:t xml:space="preserve">, and E. </w:t>
            </w:r>
            <w:proofErr w:type="spellStart"/>
            <w:r w:rsidR="00AA17B6" w:rsidRPr="00AA17B6">
              <w:rPr>
                <w:rFonts w:ascii="Arial" w:hAnsi="Arial" w:cs="Arial"/>
                <w:szCs w:val="24"/>
                <w:lang w:val="en-US"/>
              </w:rPr>
              <w:t>Georgopoulos</w:t>
            </w:r>
            <w:proofErr w:type="spellEnd"/>
            <w:r w:rsidR="00AA17B6" w:rsidRPr="00AA17B6">
              <w:rPr>
                <w:rFonts w:ascii="Arial" w:hAnsi="Arial" w:cs="Arial"/>
                <w:szCs w:val="24"/>
                <w:lang w:val="en-US"/>
              </w:rPr>
              <w:t>,  Probabilistic seismic vulnerability analysis of embankments, Structure &amp; Infrastructure Engineering, 6(1–2), 179–191, 2010.</w:t>
            </w:r>
          </w:p>
          <w:p w:rsidR="00670CA2" w:rsidRPr="00AA17B6" w:rsidRDefault="00670CA2" w:rsidP="00AA17B6">
            <w:pPr>
              <w:spacing w:after="120" w:line="360" w:lineRule="auto"/>
              <w:ind w:right="902"/>
              <w:jc w:val="both"/>
              <w:rPr>
                <w:rFonts w:ascii="Arial" w:hAnsi="Arial" w:cs="Arial"/>
                <w:szCs w:val="24"/>
                <w:lang w:val="en-US"/>
              </w:rPr>
            </w:pPr>
            <w:r w:rsidRPr="00AA17B6">
              <w:rPr>
                <w:rFonts w:ascii="Arial" w:hAnsi="Arial" w:cs="Arial"/>
                <w:szCs w:val="24"/>
                <w:lang w:val="en-US"/>
              </w:rPr>
              <w:t>5.</w:t>
            </w:r>
            <w:r w:rsidR="004A3FD9" w:rsidRPr="00AA17B6">
              <w:rPr>
                <w:rFonts w:ascii="Arial" w:hAnsi="Arial" w:cs="Arial"/>
                <w:szCs w:val="24"/>
                <w:lang w:val="en-US"/>
              </w:rPr>
              <w:t xml:space="preserve"> </w:t>
            </w:r>
            <w:proofErr w:type="spellStart"/>
            <w:r w:rsidR="004A3FD9" w:rsidRPr="00AA17B6">
              <w:rPr>
                <w:rFonts w:ascii="Arial" w:hAnsi="Arial" w:cs="Arial"/>
                <w:szCs w:val="24"/>
                <w:lang w:val="en-US"/>
              </w:rPr>
              <w:t>Tsompanakis</w:t>
            </w:r>
            <w:proofErr w:type="spellEnd"/>
            <w:r w:rsidR="004A3FD9" w:rsidRPr="00AA17B6">
              <w:rPr>
                <w:rFonts w:ascii="Arial" w:hAnsi="Arial" w:cs="Arial"/>
                <w:szCs w:val="24"/>
                <w:lang w:val="en-US"/>
              </w:rPr>
              <w:t xml:space="preserve"> Y., </w:t>
            </w:r>
            <w:proofErr w:type="spellStart"/>
            <w:r w:rsidR="004A3FD9" w:rsidRPr="00AA17B6">
              <w:rPr>
                <w:rFonts w:ascii="Arial" w:hAnsi="Arial" w:cs="Arial"/>
                <w:szCs w:val="24"/>
                <w:lang w:val="en-US"/>
              </w:rPr>
              <w:t>Lagaros</w:t>
            </w:r>
            <w:proofErr w:type="spellEnd"/>
            <w:r w:rsidR="004A3FD9" w:rsidRPr="00AA17B6">
              <w:rPr>
                <w:rFonts w:ascii="Arial" w:hAnsi="Arial" w:cs="Arial"/>
                <w:szCs w:val="24"/>
                <w:lang w:val="en-US"/>
              </w:rPr>
              <w:t xml:space="preserve"> N.D., </w:t>
            </w:r>
            <w:proofErr w:type="spellStart"/>
            <w:r w:rsidR="004A3FD9" w:rsidRPr="00AA17B6">
              <w:rPr>
                <w:rFonts w:ascii="Arial" w:hAnsi="Arial" w:cs="Arial"/>
                <w:szCs w:val="24"/>
                <w:lang w:val="en-US"/>
              </w:rPr>
              <w:t>Stavroulakis</w:t>
            </w:r>
            <w:proofErr w:type="spellEnd"/>
            <w:r w:rsidR="004A3FD9" w:rsidRPr="00AA17B6">
              <w:rPr>
                <w:rFonts w:ascii="Arial" w:hAnsi="Arial" w:cs="Arial"/>
                <w:szCs w:val="24"/>
                <w:lang w:val="en-US"/>
              </w:rPr>
              <w:t xml:space="preserve"> G.E., Hybrid soft computing techniques in parameter identif</w:t>
            </w:r>
            <w:r w:rsidR="004A3FD9" w:rsidRPr="00AA17B6">
              <w:rPr>
                <w:rFonts w:ascii="Arial" w:hAnsi="Arial" w:cs="Arial"/>
                <w:szCs w:val="24"/>
                <w:lang w:val="en-US"/>
              </w:rPr>
              <w:t>i</w:t>
            </w:r>
            <w:r w:rsidR="004A3FD9" w:rsidRPr="00AA17B6">
              <w:rPr>
                <w:rFonts w:ascii="Arial" w:hAnsi="Arial" w:cs="Arial"/>
                <w:szCs w:val="24"/>
                <w:lang w:val="en-US"/>
              </w:rPr>
              <w:t>cation and probabilistic seismic analysis of structures, Adv. in Eng. Software, 39, 612–624, 2008.</w:t>
            </w:r>
          </w:p>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tc>
      </w:tr>
    </w:tbl>
    <w:p w:rsidR="00670CA2" w:rsidRDefault="00670CA2" w:rsidP="00C911B8">
      <w:pPr>
        <w:spacing w:after="120" w:line="360" w:lineRule="auto"/>
        <w:ind w:left="284" w:right="902"/>
      </w:pPr>
    </w:p>
    <w:p w:rsidR="00242A86" w:rsidRDefault="00242A86" w:rsidP="00242A86">
      <w:bookmarkStart w:id="0" w:name="_GoBack"/>
      <w:bookmarkEnd w:id="0"/>
    </w:p>
    <w:p w:rsidR="00242A86" w:rsidRDefault="00242A86" w:rsidP="00242A86"/>
    <w:p w:rsidR="00242A86" w:rsidRDefault="00242A86" w:rsidP="00242A86"/>
    <w:p w:rsidR="00242A86" w:rsidRDefault="00242A86" w:rsidP="00242A86"/>
    <w:p w:rsidR="00242A86" w:rsidRDefault="00242A86" w:rsidP="00242A86"/>
    <w:p w:rsidR="00242A86" w:rsidRDefault="00E4042E" w:rsidP="00242A86">
      <w:r w:rsidRPr="00E4042E">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margin-left:31.9pt;margin-top:5.2pt;width:448.8pt;height:77.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F25283" w:rsidRDefault="00F25283" w:rsidP="00242A86"/>
    <w:p w:rsidR="00F25283" w:rsidRDefault="00F25283" w:rsidP="00242A86"/>
    <w:p w:rsidR="00F25283" w:rsidRPr="00242A86" w:rsidRDefault="00F25283" w:rsidP="00242A86"/>
    <w:sectPr w:rsidR="00F25283" w:rsidRPr="00242A86" w:rsidSect="00A67DA7">
      <w:headerReference w:type="default" r:id="rId8"/>
      <w:footerReference w:type="default" r:id="rId9"/>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70D" w:rsidRDefault="0068570D">
      <w:r>
        <w:separator/>
      </w:r>
    </w:p>
  </w:endnote>
  <w:endnote w:type="continuationSeparator" w:id="0">
    <w:p w:rsidR="0068570D" w:rsidRDefault="006857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AD" w:rsidRDefault="00100EAD">
    <w:pPr>
      <w:pStyle w:val="Footer"/>
      <w:jc w:val="right"/>
    </w:pPr>
  </w:p>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70D" w:rsidRDefault="0068570D">
      <w:r>
        <w:separator/>
      </w:r>
    </w:p>
  </w:footnote>
  <w:footnote w:type="continuationSeparator" w:id="0">
    <w:p w:rsidR="0068570D" w:rsidRDefault="006857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val="el-GR" w:eastAsia="el-GR"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val="el-GR" w:eastAsia="el-GR"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4E29A7"/>
    <w:multiLevelType w:val="hybridMultilevel"/>
    <w:tmpl w:val="4650DF9C"/>
    <w:lvl w:ilvl="0" w:tplc="951AB202">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5602"/>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90499"/>
    <w:rsid w:val="00091566"/>
    <w:rsid w:val="0009219B"/>
    <w:rsid w:val="00096DBF"/>
    <w:rsid w:val="000E0157"/>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64FB0"/>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57F7"/>
    <w:rsid w:val="00446495"/>
    <w:rsid w:val="004800A2"/>
    <w:rsid w:val="00485AE7"/>
    <w:rsid w:val="004866CC"/>
    <w:rsid w:val="004A3FD9"/>
    <w:rsid w:val="004B0B45"/>
    <w:rsid w:val="004D1BB2"/>
    <w:rsid w:val="004D78AF"/>
    <w:rsid w:val="004E1DF7"/>
    <w:rsid w:val="0050206A"/>
    <w:rsid w:val="00530874"/>
    <w:rsid w:val="005604D1"/>
    <w:rsid w:val="00565961"/>
    <w:rsid w:val="005753D1"/>
    <w:rsid w:val="005760AF"/>
    <w:rsid w:val="00583168"/>
    <w:rsid w:val="00586A93"/>
    <w:rsid w:val="00591C38"/>
    <w:rsid w:val="005A3B95"/>
    <w:rsid w:val="005B1DD3"/>
    <w:rsid w:val="005D0814"/>
    <w:rsid w:val="005E07B0"/>
    <w:rsid w:val="005E3BBC"/>
    <w:rsid w:val="005E7077"/>
    <w:rsid w:val="005F1950"/>
    <w:rsid w:val="005F6CCB"/>
    <w:rsid w:val="0060503B"/>
    <w:rsid w:val="00611687"/>
    <w:rsid w:val="00626E41"/>
    <w:rsid w:val="00632335"/>
    <w:rsid w:val="006324AA"/>
    <w:rsid w:val="006436E9"/>
    <w:rsid w:val="0066667E"/>
    <w:rsid w:val="00670CA2"/>
    <w:rsid w:val="00682226"/>
    <w:rsid w:val="0068570D"/>
    <w:rsid w:val="0069015C"/>
    <w:rsid w:val="006B569C"/>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753F6"/>
    <w:rsid w:val="00877CC5"/>
    <w:rsid w:val="008830E6"/>
    <w:rsid w:val="00896495"/>
    <w:rsid w:val="008B0542"/>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A17B6"/>
    <w:rsid w:val="00AB6F49"/>
    <w:rsid w:val="00AD2967"/>
    <w:rsid w:val="00AD7515"/>
    <w:rsid w:val="00AE140B"/>
    <w:rsid w:val="00AE48B4"/>
    <w:rsid w:val="00AE60AC"/>
    <w:rsid w:val="00AF6032"/>
    <w:rsid w:val="00AF75BE"/>
    <w:rsid w:val="00B02282"/>
    <w:rsid w:val="00B13005"/>
    <w:rsid w:val="00B17EFA"/>
    <w:rsid w:val="00B31650"/>
    <w:rsid w:val="00B326CE"/>
    <w:rsid w:val="00B4758A"/>
    <w:rsid w:val="00B527CA"/>
    <w:rsid w:val="00B56CC8"/>
    <w:rsid w:val="00B577F0"/>
    <w:rsid w:val="00B76690"/>
    <w:rsid w:val="00B841EC"/>
    <w:rsid w:val="00BA57C0"/>
    <w:rsid w:val="00BE2677"/>
    <w:rsid w:val="00BF0C99"/>
    <w:rsid w:val="00C16570"/>
    <w:rsid w:val="00C16A1D"/>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D6755"/>
    <w:rsid w:val="00E018F8"/>
    <w:rsid w:val="00E12A3F"/>
    <w:rsid w:val="00E13121"/>
    <w:rsid w:val="00E4042E"/>
    <w:rsid w:val="00E43951"/>
    <w:rsid w:val="00E57AEA"/>
    <w:rsid w:val="00E6240D"/>
    <w:rsid w:val="00E62A1D"/>
    <w:rsid w:val="00E6578E"/>
    <w:rsid w:val="00E74D32"/>
    <w:rsid w:val="00E8190B"/>
    <w:rsid w:val="00E82BA2"/>
    <w:rsid w:val="00E843F7"/>
    <w:rsid w:val="00EA6356"/>
    <w:rsid w:val="00EC0E26"/>
    <w:rsid w:val="00EC42B9"/>
    <w:rsid w:val="00EC6240"/>
    <w:rsid w:val="00EC69DF"/>
    <w:rsid w:val="00EE2F75"/>
    <w:rsid w:val="00F115F5"/>
    <w:rsid w:val="00F11C92"/>
    <w:rsid w:val="00F12C7C"/>
    <w:rsid w:val="00F25283"/>
    <w:rsid w:val="00F27049"/>
    <w:rsid w:val="00F34216"/>
    <w:rsid w:val="00F34547"/>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paragraph" w:customStyle="1" w:styleId="Reference">
    <w:name w:val="Reference"/>
    <w:basedOn w:val="Normal"/>
    <w:rsid w:val="004A3FD9"/>
    <w:pPr>
      <w:overflowPunct w:val="0"/>
      <w:autoSpaceDE w:val="0"/>
      <w:autoSpaceDN w:val="0"/>
      <w:adjustRightInd w:val="0"/>
      <w:spacing w:after="120" w:line="360" w:lineRule="atLeast"/>
      <w:ind w:left="261" w:right="770" w:hanging="261"/>
      <w:jc w:val="both"/>
    </w:pPr>
    <w:rPr>
      <w:rFonts w:ascii="Times New Roman" w:eastAsia="Times New Roman" w:hAnsi="Times New Roman" w:cs="Times New Roman"/>
      <w:sz w:val="28"/>
      <w:szCs w:val="20"/>
      <w:lang w:val="en-GB"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(1).dotx</Template>
  <TotalTime>0</TotalTime>
  <Pages>2</Pages>
  <Words>404</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user1</cp:lastModifiedBy>
  <cp:revision>2</cp:revision>
  <cp:lastPrinted>2016-01-21T07:14:00Z</cp:lastPrinted>
  <dcterms:created xsi:type="dcterms:W3CDTF">2017-09-19T18:45:00Z</dcterms:created>
  <dcterms:modified xsi:type="dcterms:W3CDTF">2017-09-19T18:45:00Z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